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2011/328 vom 2. Oktober 2013</w:t>
      </w:r>
    </w:p>
    <w:p>
      <w:r>
        <w:t>Sg Versicherungsgericht, 2013-10-02, DE</w:t>
      </w:r>
    </w:p>
    <w:p>
      <w:r>
        <w:rPr>
          <w:b/>
        </w:rPr>
        <w:t xml:space="preserve">Quelle: </w:t>
      </w:r>
      <w:r>
        <w:t>https://mcp.opencaselaw.ch/entscheid/sg_publikationen_IV 2011_328</w:t>
      </w:r>
    </w:p>
    <w:p>
      <w:r>
        <w:t>FR: SG_VERSICHERUNGSGERICHT IV 2011/328 du 2 octobre 2013</w:t>
      </w:r>
    </w:p>
    <w:p>
      <w:r>
        <w:t>IT: SG_VERSICHERUNGSGERICHT IV 2011/328 del 2 ottobre 2013</w:t>
      </w:r>
    </w:p>
    <w:p>
      <w:pPr>
        <w:pStyle w:val="Heading2"/>
      </w:pPr>
      <w:r>
        <w:t>Regeste</w:t>
      </w:r>
    </w:p>
    <w:p>
      <w:r>
        <w:t>Art. 28 Abs. 2 IVG; Art. 7 Abs. 1 ATSG. Monodisziplinäres Gutachten beweiskräftig. Abklärung der Frage der Unterdurchschnittlichkeit des Valideneinkommens. Unter Berücksichtigung einer Arbeitsfähigkeit in adaptierter Tätigkeit von 67 % sowie eines Abzugs vom Tabellenlohn von 10 % resultiert ein Invaliditätsgrad von 51 %. Damit besteht Anspruch auf eine halbe Rente (Entscheid des Versicherungsgerichts des Kantons St. Gallen vom 2. Oktober 2013, IV 2011/328).</w:t>
      </w:r>
    </w:p>
    <w:p>
      <w:pPr>
        <w:pStyle w:val="Heading2"/>
      </w:pPr>
      <w:r>
        <w:t>Erwägungen</w:t>
      </w:r>
    </w:p>
    <w:p>
      <w:r>
        <w:rPr>
          <w:b/>
        </w:rPr>
        <w:t>E. 1</w:t>
      </w:r>
    </w:p>
    <w:p>
      <w:r>
        <w:t>Was vorab die Rüge der Beschwerdeführerin der Verletzung des Anspruchs auf rechtliches Gehör betrifft, ist folgendes festzuhalten: Gemäss höchstrichterlicher Recht­sprechung (vgl. etwa BGE 133 III 439 ff. E. 3.3) muss die Begründung so abgefasst sein, dass der Betroffene den Entscheid sachgerecht anfechten kann. Die Begründung muss kurz die wesentlichen Überlegungen nennen, von denen sich die Verwaltung bzw. das Gericht hat leiten lassen und auf die sich der Entscheid stützt. Nicht erforderlich ist hingegen, dass sich der Entscheid mit allen Parteistandpunkten einlässlich auseinan­dersetzt und jedes einzelne Vorbringen ausdrücklich widerlegt. Diesen Anforderungen wird die angefochtene Verfügung gerecht, denn es ist ihr nachvollziehbar zu ent­nehmen, weshalb die Beschwerdegegnerin zu ihrem Entscheid gelangt ist. So ist denn darin unter anderem ausgeführt worden, dass unter Berücksichtigung sämtlicher zur Verfügung stehender medizinischer Unterlagen eine 67 %ige Arbeitsfähigkeit in einer adaptierten Tätigkeit festgelegt worden sei. Unter Berücksichtigung der kantonalen Rechtsprechung sei auch eine Hilfsarbeitertätigkeit zumutbar oder eine solche könne angerechnet werden. Auf dem offenen Arbeitsmarkt gebe es genügend Stellen, welche die Kriterien an eine adaptierte Tätigkeit erfüllten (IV-act. 63-2). Eine Verletzung des rechtlichen Gehörs ist daher im Vorgehen der Beschwerdegegnerin nicht zu erblicken.</w:t>
      </w:r>
    </w:p>
    <w:p>
      <w:r>
        <w:rPr>
          <w:b/>
        </w:rPr>
        <w:t>E. 2</w:t>
      </w:r>
    </w:p>
    <w:p>
      <w:r>
        <w:t>2.1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Die Beschwerdeführerin hat am 15. Dezember 2009 angegeben, dass sie im Gesundheitsfall aktuell einer 100 %igen Erwerbstätigkeit nachgehen würde (IV-act. 25). Für die Bemessung der Invalidität von erwerbstätigen Versicherten ist gemäss Art. 28a Abs. 1 IVG Art. 16 ATSG anwendbar.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Beim zur Bemessung des IV-Grads vorzunehmenden Einkommensvergleich sind Werte aus demselben Vergleichsjahr beizuziehen. 2.2  Grundlage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Zunächst ist die Frage zu beantworten, ob die medizinische Aktenlage eine rechtsgenügliche Beurteilung der Restarbeitsfähigkeit der Beschwerdeführerin erlaubt. 3.1  Die Beschwerdegegnerin stützt sich bezüglich Arbeitsfähigkeitsschätzung auf die orthopädische Begutachtung durch Dr. F.___ vom 13. August 2010 (IV-act. 43-1 ff.) sowie auf dessen Schreiben vom 28. September 2010 (IV-act. 49). Dr. F.___ hat seine Diagnosen im Gutachten vom 16. August 2010 unter anderem auf das am 23. Dezember 2009 erstellte MRI der LWS abgestützt und berichtet, die aktuell 58-jährige Beschwerdeführerin habe mehrere Operationen gehabt, die folgenlos ausgeheilt seien. Arbeitsmedizinisch relevant seien die Folgen von zwei Unfällen. Ein erster habe sich 1992 in Form eines Autounfalls ereignet, bei dem die Beschwerdeführerin eine Schleuderung der HWS neben mehreren Prellungen erlitten habe. Heute bestünden noch Beschwerden in Form einer schmerzhaften Reklination des Kopfes, was Über-Kopf-Arbeiten erschwere. 2008 habe sich die Beschwerdeführerin Frakturen von zwei Wirbeln am thoraco-lumbalen Übergang zugezogen, die eine operative Stabilisierung erfordert hätten. Als Folge sei eine eingeschränkte Belastbarkeit der Wirbelsäule ver­blieben. Das Lastenheben sei auf 10 Kilo limitiert und es könnten keine Tätigkeiten in Zwangshaltung des Oberkörpers, insbesondere Inklination durchgeführt werden. Die Beschwerdeführerin habe auf Nachfragen hin zudem von Blasenentleerungsstörungen berichtet, die vor allem morgens aufträten. Es bestehe eine Pollakisurie, die sich im Laufe des Tages aber bessere. Da die Beschwerdeführerin genügend früh aufstehe, seien die morgendlichen Blasenstörungen bei der Arbeit jedoch nicht hinderlich. Eine adaptierte Tätigkeit könnte so aussehen, dass sie im Sitzen erfolge und mindestens stündlich durch Aufstehen und Gehen unterbrochen werde. Lasten wären auf maximal 10 kg limitiert, und es dürften keine Arbeiten in Zwangshaltung von Kopf und Oberkörper vorkommen. Zusätzlich wäre infolge verlangsamtem Arbeitstempo und vermehrten Pausen eine zeitliche Einschränkung von einem Drittel zu fordern (IV-act. 43-5 f.). Das Gutachten ist aufgrund der Akten, insbesondere auch unter Berücksichtigung der Suva-Akten, sowie eigener Untersuchungen erstellt worden. Es leuchtet in der Darlegung der medizinischen Zusammenhänge und in der Beurteilung der medizinischen Sicht ein. Vor diesem Hintergrund vermögen auch die darin enthaltenen Schlussfolgerungen, nament­lich die Beurteilung der Arbeitsfähigkeit, zu überzeugen. Damit vermag das Gutachten den höchstrichterlich geltenden Anforderungen zu genügen. 3.2  Soweit in der Beschwerde geltend gemacht wird, die vom Gutachter bescheinigte Arbeitsfähigkeit von 67 % in adaptierter Arbeitstätigkeit lasse sich nicht halten, kann dem nicht beigepflichtet werden, denn selbst Hausarzt Dr. C.___ ist in seinem Bericht vom 4. Januar 2010 von einer ganztägig zumutbaren Arbeitstätigkeit bei 100 %iger Leistungserbringung in einer rein "sitzenden" Tätigkeit ausgegangen (IV-act. 29-4). Auch Dr. E.___ von der orthopädischen Chirurgie des KSSG hat am 25. Januar 2010 wechselbelastende Tätigkeiten ganztägig als zumutbar erachtet (IV-act. 31-5). Die übrigen medizinischen Akten, sofern sie überhaupt eine abweichende Beurteilung be­inhalten, vermögen ebenfalls keinen Zweifel an der Beweistauglichkeit des Gutachtens entstehen zu lassen. Das Gutachten bzw. die darin vorgenommene medizinische Arbeitsfähigkeitsschätzung kann - in Übereinstimmung mit dem RAD - mithin grundsätz­lich für die Bemessung des Invalideneinkommens beigezogen werden. Schliesslich hat die Beschwerdegegnerin in der Beschwerdeantwort auch geeignete Tätigkeiten auf dem ausgeglichenen Arbeitsmarkt, namentlich leichtere Maschinenbedienungs-, Kontroll-, Sortier-, Prüf- und Verpackungsarbeiten sowie leichtere Arbeiten bei der Lager- und Ersatzteilbewirtschaftung, genannt (act. G 4/Ziff. 5). Diese Tätigkeiten erlaubten es der Beschwerdeführerin, ihre Restarbeitsfähigkeit auf dem ausgeglichenen Arbeitsmarkt optimal zu verwerten. 3.3  Angesichts der umfassenden medizinischen Abklärung besteht auch kein Anlass zu weiteren ärztlichen Untersuchungen, weil davon für den massgeblichen Zeitpunkt des Verfügungserlasses (12. September 2011) keine neuen Erkenntnisse zu erwarten sind. Insbesondere lassen sich in den medizinischen Akten keine hinreichenden Anhalts­punkte dafür finden, dass bis zum Zeitpunkt der angefochtenen Verfügung eine rele­vante anhaltende Verschlechterung des Gesundheitszustandes der Beschwerdeführerin eingetreten wäre. Es steht deshalb mit überwiegender Wahrscheinlichkeit fest, dass die Beschwerdeführerin in einer adaptierten Erwerbstätigkeit zu 67 % arbeitsfähig ist. Die Beschwerdegegnerin hat damit der Bestimmung des Invaliditätsgrades in der ange­fochtenen Verfügung zu Recht die gutachterliche Leistungsfähigkeitsbeurteilung zu­grunde gelegt. Zu prüfen ist im Weiteren die in der angefochtenen Verfügung vorgenommene Invaliditätsbemessung. Diese hat mittels Einkommensvergleichs zu erfolgen. 3.4  Das Wartejahr im Sinne von Art. 28 Abs. 1 lit. b IVG beginnt mit dem Eintritt der - zeitlich und masslich genügenden - Arbeitsunfähigkeit, definiert als "Einbusse an funktionellem Leistungsvermögen im bisherigen Beruf oder Aufgabenbereich" (BGE 130 V 99 E. 3.2 mit Hinweisen). Ausgehend davon, dass seit Mai 2008 eine mindestens 50 %ige Arbeitsunfähigkeit in der angestammten Tätigkeit besteht (IV-act. 9-1), war das Wartejahr mithin seit Mai 2009 erfüllt. 3.5  Für die Ermittlung des Einkommens, welches die Beschwerdeführerin ohne Invalidität erzielen könnte (Valideneinkommen), ist entscheidend, was sie im Zeitpunkt des möglichen Rentenbeginns nach dem Beweisgrad der überwiegenden Wahrscheinlich­keit als Gesunde tatsächlich verdient hätte (BGE 129 V 222 E. 4.3.1). Gemäss Art. 29 Abs. 1 IVG entsteht der Rentenanspruch frühestens nach Ablauf von sechs Monaten nach Geltendmachung des Leistungsanspruchs. Die Beschwerdeführerin hat sich im August 2009 zum Rentenbezug angemeldet (IV-act. 1-9). Da der Rentenbeginn mithin im Februar 2010 anzusetzen wäre, sind bei einem allfälligen Leistungsanspruch dem Einkommensvergleich die Lohnverhältnisse im Jahre 2010 zu Grunde zu legen. Die Be­schwerdegegnerin hat in der angefochtenen Verfügung das Valideneinkommen anhand des von der Arbeitgeberin am 29. Dezember 2009 angegebenen Bruttojahreslohns in der Zeit von 2005 bis 2008 in der Höhe von Fr. 40'300.-- (3'100.-- x 13) ermittelt, welches die Beschwerdeführerin bei einem Arbeitspensum von 100 % erzielt hätte (IV-act. 28). Die Beschwerdeführerin hat angegeben, dass sie im Gesundheitsfall einer 100 %igen Erwerbstätigkeit nachgehen würde (IV-act. 25). Zur Überprüfung der Frage der Unterdurchschnittlichkeit des Valideneinkommens rechtfertigt es sich, einen statis­tischen Wert (Tabellenlohn) für Chauffeure für das Jahr 2008 beizuziehen. Gemäss der Schweizerischen Lohnstrukturerhebung (LSE) des Bundesamtes für Statistik lag das durchschnittliche Bruttoeinkommen von Frauen, Position "Landverkehr" (60), An­forderungsniveau 3 (die Beschwerdeführerin hat sich in über 20 Jahren Tätigkeit im Transportbereich zweifellos Berufs- und Fachkenntnisse erwerben können, so dass sich eine Einordnung im Anforderungsniveau 3 rechtfertigt), privater Sektor, im Jahr 2008 bei Fr. 5'069.-- pro Monat, entsprechend Fr. 60'828.-- pro Jahr (basierend auf 40 Arbeits­stunden pro Woche; Tabelle TA1). Bezogen auf die betriebsübliche durchschnittliche Arbeitszeit von damals 42.7 Stunden macht dies Fr. 64'934.-- aus. Der Umstand also, dass die Beschwerdeführerin eine Chauffeuse-Stelle mit unterdurchschnittlicher Ent­löhnung ausübt, ist überwiegend wahrscheinlich nicht darauf zurückzuführen, dass sie sich freiwillig mit einem tieferen Lohn begnügen wollte, sondern dürfte invaliditätsfremde Ursachen (insbesondere eingeschränkte Arbeitsplatzauswahl auf dem damals für die Beschwerdeführerin, welche keine Berufserfahrung als Chauffeuse vorweisen konnte, in Betracht kommenden regionalen Arbeitsmarkt; Möglichkeit zu stundenweiser und flexibler Tätigkeit; Angst vor altersbedingter Arbeitslosigkeit; IV act. 43-2, 43-5, 21-3) haben. Es rechtfertigt sich daher, von einem Valideneinkommen gemäss Tabellenlohn 2010 (Jahr des Einkommensvergleichs) auszugehen. Aus der LSE 2010, TA1, Position 49, Niveau 3, ist für Frauen ein Monatssalär von Fr. 5'051.-- ersichtlich. Das hieraus errechnete Jahressalär von Fr. 60'612.-- basiert auf 40 Wochenstunden und ist auf die betriebsübliche durchschnittliche branchenspezifische Arbeitszeit 2010, d.h. auf 42.8 Stunden, aufzurechnen, woraus sich ein Betrag von Fr. 64'855.-- ergibt. 3.6  Für die Bestimmung des Invalideneinkommens ist grundsätzlich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deshalb der tatsächlich erzielte Verdienst als Invalidenlohn (BGE 135 V 297 E. 5.2). Ist kein effektives Erwerbseinkommen gegeben, namentlich weil die versicherte Person nach Eintritt des Gesundheitsschadens keine ihr an sich zumutbare andere Erwerbs­tätigkeit aufgenommen hat, so können nach der Rechtsprechung statistische Werte (Tabellenlöhne) beigezogen werden (BGE 129 V 472 E. 4.2.1, Bundesgerichtsentscheid i/S C. vom 19. Juni 2008, 9C_81/2008). Die Tätigkeit als Chauffeuse, welche die Be­schwerdeführerin ausübt, entspricht nicht einer adaptierten Tätigkeit gemäss Definition im orthopädischen Gutachten (IV-act. 43-6), insbesondere, weil die Arbeitstätigkeit auch Reinigungsarbeiten umfasst (IV-act. 18-7), welche nicht im Sitzen ausgeführt werden können und deshalb nicht behinderungsadaptiert sind. Zudem ist es nicht überwiegend wahrscheinlich, dass bei sämtlichen Fahrten stets die Möglichkeit zu stündlichem Auf­stehen und Gehen besteht und bei gelegentlichem Ein- und Ausladen von Gepäck nie Lasten von über 10 kg gehoben werden müssen. Daher rechtfertigt es sich vorliegend, für das Invalideneinkommen Tabellenlöhne für einfache und repetitive Tätigkeiten bei­zuziehen. In diesem Zusammenhang ist festzustellen, dass es der Beschwerdeführerin aufgrund der Erfüllung der IV-spezifischen Schadenminderungspflicht durchaus zumut­bar ist, für die Jahre bis zur altersbedingten Pensionierung noch als Hilfsarbeiterin tätig zu sein. Bezüglich Verweistätigkeiten ist auszuführen, dass die Beschwerdeführerin zwar darauf angewiesen ist, dass es eine sitzende Tätigkeit, verbunden mit der Möglichkeit zu stündlichem Aufstehen und Gehen, eine Tätigkeit ohne Lastenheben von über 10 kg sowie ohne Einnahme von Zwangshaltungen von Kopf und Oberkörper sein muss (IV-act. 43-6). Diese Voraussetzungen setzen ihr aber nicht so enge Grenzen, dass auf einem ausgeglichenen Arbeitsmarkt durchaus noch Einsatzmöglichkeiten für sie offen stehen (vgl. Entscheid des Eidgenössischen Versicherungsgerichts i/S S. vom 5. September 2006, I 447/06; ZAK 1991 S. 320 f. E. 3b). Im Übrigen erzielt die Be­schwerdeführerin zwar ab 13. Mai 2008 bei der Firma D.___ als Chauffeuse im Pensum von ca. 33 % (IV-act. 18-2) ein Erwerbseinkommen (IV-act. 68, 18-8 f.). Gemäss Gutachter ist die Beschwerdeführerin in einer angepassten Tätigkeit aber zu 67 % arbeits- und leistungsfähig. Die Beschwerdeführerin schöpft somit in ihrer jetzigen Tätigkeit ihre verbliebene Restarbeitsfähigkeit nicht vollständig aus, weshalb beim Inva­lideneinkommen nicht auf das als Chauffeuse erzielte Einkommen abzustellen ist. Das durchschnittliche Bruttoeinkommen von Frauen für einfache und repetitive Tätigkeiten (Anforderungsniveau 4) im privaten Sektor lag im Jahr 2010 bei Fr. 52'790.-- (vgl. An­hang 2 der Textausgabe Invalidenversicherung, Gesetze und Verordnungen mit Quer­verweisen und Sachregister, Ausgabe 2012, S. 234, basierend auf der Schweizerischen Lohnstrukturerhebung LSE des Bundesamtes für Statistik). 3.7  Die Beschwerdegegnerin hat vom Invalideneinkommen keinen sogenannten "Leidensabzug" gewährt (IV-act. 55-2).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bzw. der Invalidenkarriere mannigfaltige Nachteile gewärtigen (vgl. BGE 126 V 75 zum "Leidensabzug"). Im Hinblick auf die ver­schiedenen durch die somatischen Einschränkungen bedingten Beeinträchtigungen, insbesondere der qualitativen Arbeitsfähigkeit, hat sich das Spektrum der für die Be­schwerdeführerin noch in Frage kommenden Tätigkeiten erheblich verkleinert. Sodann ist die Beschwerdeführerin aufgrund ihrer gesundheitlichen Beschwerden gegenüber einem gesunden Konkurrenten für einen adaptierten Arbeitsplatz aus ökonomischer Sicht benachteiligt, auch weil ein grösseres Risiko besteht, dass sie mehr Krankheitsabwesenheiten haben könnte und sie weniger flexibel ist (z.B. in Bezug auf Über­stunden; vgl. auch Urteil des Bundesgerichts vom 25. November 2008 [9C_650/2008] E. 5.4). Da zudem ein (durch den spät in der Erwerbskarriere notwendigen Branchen­wechsel verursachten) erheblicher Dienstaltersnachteil besteht, rechtfertigt es sich daher, einen Abzug von 10 % vorzunehmen. Das Durchschnittseinkommen ist somit auf Fr. 47'511.-- herabzusetzen. Bei einer Arbeitsfähigkeit von 67 % ergibt sich per 2010 ein zumutbares Invalideneinkommen von Fr. 31'832.--. 3.8  Aus der Gegenüberstellung von Valideneinkommen von Fr. 64'855.-- und Invaliden­einkommen von Fr. 31'832.-- ergibt sich ein Invaliditätsgrad von rund 51 %.</w:t>
      </w:r>
    </w:p>
    <w:p>
      <w:r>
        <w:rPr>
          <w:b/>
        </w:rPr>
        <w:t>E. 4</w:t>
      </w:r>
    </w:p>
    <w:p>
      <w:r>
        <w:t>Ergibt sich, dass ohne Eingliederungsmassnahmen ein Rentenanspruch in Frage steht, so gehört zum Streitgegenstand notwendigerweise auch die Frage, ob die Verwaltung den Grundsatz "Eingliederung vor Rente" (vgl. UELI KIESER, ATSG-Kommentar, 2. Aufl., Zürich 2009, Vorbemerkungen N. 47) beachtet und eine allfällige Pflicht der Beschwerdeführerin zu Massnahmen korrekt in Anspruch genommen habe. Denn wie sich aus Art. 16 ATSG ergibt, ist der Einkommensvergleich zur Bemessung des Inva­liditätsgrades erst nach der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Die Beschwerdegegnerin hat den Anspruch auf berufliche Eingliederungsmassnahmen mit Mitteilung vom 23. November 2009 verneint (IV-act. 23-1 f.). Da also eine verbindliche Mitteilung betreffend die beruf­liche Eingliederung – und damit über die Erfüllung des Grundsatzes der "Eingliederung vor Rente" – vorliegt, kann das Gericht diese Frage nicht prüfen; es bleibt somit bei dem errechneten Invaliditätsgrad von 51 %.</w:t>
      </w:r>
    </w:p>
    <w:p>
      <w:r>
        <w:rPr>
          <w:b/>
        </w:rPr>
        <w:t>E. 5</w:t>
      </w:r>
    </w:p>
    <w:p>
      <w:r>
        <w:t>Bei einem Invaliditätsgrad von 51 % besteht folglich gemäss obiger E. 2.1, 3.4 und 3.5 und mit Blick auf Art. 29 Abs. 3 IVG ab 1. Februar 2010 ein Anspruch auf eine halbe Rente der Invalidenversicherung.</w:t>
      </w:r>
    </w:p>
    <w:p>
      <w:r>
        <w:rPr>
          <w:b/>
        </w:rPr>
        <w:t>E. 6</w:t>
      </w:r>
    </w:p>
    <w:p>
      <w:r>
        <w:t>6.1  In Gutheissung der Beschwerde ist die angefochtene Verfügung vom 12. September 2011 aufzuheben und der Beschwerdeführerin mit Wirkung ab 1. Februar 2010 eine halbe Rente zuzusprechen. 6.2  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gesamte Gerichtsgebühr von Fr. 600.-- zu bezahlen. 6.3  Die Beschwerdeführerin hat bei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angefochtene Verfügung vom 12. September 2011 aufgehoben und der Beschwerdeführerin mit Wirkung ab 1. Februar 2010 eine halbe Rente zugesprochen; die Sache wird zur Berechnung des Rentenbetrages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